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74E3B0EB" w14:textId="77777777" w:rsidR="00130B41" w:rsidRPr="00402E28" w:rsidRDefault="00130B41" w:rsidP="00130B41">
      <w:pPr>
        <w:rPr>
          <w:b/>
          <w:sz w:val="26"/>
          <w:szCs w:val="26"/>
          <w:u w:val="single"/>
          <w:lang w:eastAsia="pt-BR"/>
        </w:rPr>
      </w:pPr>
      <w:r w:rsidRPr="00402E28">
        <w:rPr>
          <w:b/>
          <w:sz w:val="26"/>
          <w:szCs w:val="26"/>
          <w:u w:val="single"/>
          <w:lang w:eastAsia="pt-BR"/>
        </w:rPr>
        <w:t xml:space="preserve">REUNIÃO DO DIA </w:t>
      </w:r>
      <w:r>
        <w:rPr>
          <w:b/>
          <w:sz w:val="26"/>
          <w:szCs w:val="26"/>
          <w:u w:val="single"/>
          <w:lang w:eastAsia="pt-BR"/>
        </w:rPr>
        <w:t>20</w:t>
      </w:r>
      <w:r w:rsidRPr="00402E28">
        <w:rPr>
          <w:b/>
          <w:sz w:val="26"/>
          <w:szCs w:val="26"/>
          <w:u w:val="single"/>
          <w:lang w:eastAsia="pt-BR"/>
        </w:rPr>
        <w:t xml:space="preserve"> DE </w:t>
      </w:r>
      <w:r>
        <w:rPr>
          <w:b/>
          <w:sz w:val="26"/>
          <w:szCs w:val="26"/>
          <w:u w:val="single"/>
          <w:lang w:eastAsia="pt-BR"/>
        </w:rPr>
        <w:t>JANEIRO</w:t>
      </w:r>
      <w:r w:rsidRPr="00402E28">
        <w:rPr>
          <w:b/>
          <w:sz w:val="26"/>
          <w:szCs w:val="26"/>
          <w:u w:val="single"/>
          <w:lang w:eastAsia="pt-BR"/>
        </w:rPr>
        <w:t xml:space="preserve"> DE </w:t>
      </w:r>
      <w:r>
        <w:rPr>
          <w:b/>
          <w:sz w:val="26"/>
          <w:szCs w:val="26"/>
          <w:u w:val="single"/>
          <w:lang w:eastAsia="pt-BR"/>
        </w:rPr>
        <w:t>2026</w:t>
      </w:r>
      <w:r w:rsidRPr="00402E28">
        <w:rPr>
          <w:b/>
          <w:sz w:val="26"/>
          <w:szCs w:val="26"/>
          <w:u w:val="single"/>
          <w:lang w:eastAsia="pt-BR"/>
        </w:rPr>
        <w:t>.</w:t>
      </w:r>
    </w:p>
    <w:p w14:paraId="5E070E3F" w14:textId="77777777" w:rsidR="00130B41" w:rsidRPr="00402E28" w:rsidRDefault="00130B41" w:rsidP="00130B41">
      <w:pPr>
        <w:rPr>
          <w:sz w:val="26"/>
          <w:szCs w:val="26"/>
          <w:lang w:eastAsia="pt-BR"/>
        </w:rPr>
      </w:pPr>
    </w:p>
    <w:p w14:paraId="4FBA6FDC" w14:textId="77777777" w:rsidR="00130B41" w:rsidRPr="00402E28" w:rsidRDefault="00130B41" w:rsidP="00130B41">
      <w:pPr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402E28">
        <w:rPr>
          <w:b/>
          <w:sz w:val="26"/>
          <w:szCs w:val="26"/>
          <w:u w:val="single"/>
          <w:lang w:eastAsia="pt-BR"/>
        </w:rPr>
        <w:t>*</w:t>
      </w:r>
      <w:r w:rsidRPr="00402E28">
        <w:rPr>
          <w:b/>
          <w:bCs/>
          <w:sz w:val="26"/>
          <w:szCs w:val="26"/>
          <w:lang w:eastAsia="pt-BR"/>
        </w:rPr>
        <w:t xml:space="preserve"> </w:t>
      </w:r>
      <w:r w:rsidRPr="00402E28">
        <w:rPr>
          <w:sz w:val="26"/>
          <w:szCs w:val="26"/>
          <w:lang w:eastAsia="pt-BR"/>
        </w:rPr>
        <w:t>,</w:t>
      </w:r>
      <w:proofErr w:type="gramEnd"/>
      <w:r w:rsidRPr="00402E28">
        <w:rPr>
          <w:sz w:val="26"/>
          <w:szCs w:val="26"/>
          <w:lang w:eastAsia="pt-BR"/>
        </w:rPr>
        <w:t xml:space="preserve"> </w:t>
      </w:r>
      <w:r w:rsidRPr="00402E28">
        <w:rPr>
          <w:rFonts w:ascii="Times New Roman" w:hAnsi="Times New Roman"/>
          <w:b/>
          <w:bCs/>
          <w:sz w:val="26"/>
          <w:szCs w:val="26"/>
        </w:rPr>
        <w:t>Projeto de Lei do Executivo N° 001</w:t>
      </w:r>
      <w:r w:rsidRPr="00402E28">
        <w:rPr>
          <w:rFonts w:ascii="Times New Roman" w:hAnsi="Times New Roman"/>
          <w:b/>
          <w:bCs/>
          <w:color w:val="000000"/>
          <w:sz w:val="26"/>
          <w:szCs w:val="26"/>
        </w:rPr>
        <w:t>/2026</w:t>
      </w:r>
      <w:r w:rsidRPr="00402E28">
        <w:rPr>
          <w:rFonts w:ascii="Times New Roman" w:hAnsi="Times New Roman"/>
          <w:bCs/>
          <w:color w:val="000000"/>
          <w:sz w:val="26"/>
          <w:szCs w:val="26"/>
        </w:rPr>
        <w:t>, de 13 de janeiro de 2026 “Estabelece o índice para a revisão geral anual dos vencimentos dos servidores do município, conselheiros tutelares, proventos dos aposentados e das pensões; inclusive dos subsídios do prefeito, vice-prefeito, vereadores e secretários municipais; concede reajuste dos vencimentos dos servidores do poder executivo, conselheiros tutelares, proventos dos aposentados e das pensões; e dá outras providências”</w:t>
      </w:r>
    </w:p>
    <w:p w14:paraId="3E62371E" w14:textId="77777777" w:rsidR="00130B41" w:rsidRPr="00402E28" w:rsidRDefault="00130B41" w:rsidP="00130B41">
      <w:pPr>
        <w:rPr>
          <w:rFonts w:ascii="Times New Roman" w:hAnsi="Times New Roman"/>
          <w:bCs/>
          <w:color w:val="000000"/>
          <w:sz w:val="26"/>
          <w:szCs w:val="26"/>
        </w:rPr>
      </w:pPr>
    </w:p>
    <w:p w14:paraId="58E95ED3" w14:textId="77777777" w:rsidR="00130B41" w:rsidRPr="00402E28" w:rsidRDefault="00130B41" w:rsidP="00130B41">
      <w:pPr>
        <w:rPr>
          <w:sz w:val="26"/>
          <w:szCs w:val="26"/>
          <w:lang w:eastAsia="pt-BR"/>
        </w:rPr>
      </w:pPr>
      <w:proofErr w:type="gramStart"/>
      <w:r w:rsidRPr="00402E28">
        <w:rPr>
          <w:b/>
          <w:sz w:val="26"/>
          <w:szCs w:val="26"/>
          <w:u w:val="single"/>
          <w:lang w:eastAsia="pt-BR"/>
        </w:rPr>
        <w:t>*</w:t>
      </w:r>
      <w:r w:rsidRPr="00402E28">
        <w:rPr>
          <w:b/>
          <w:bCs/>
          <w:sz w:val="26"/>
          <w:szCs w:val="26"/>
          <w:lang w:eastAsia="pt-BR"/>
        </w:rPr>
        <w:t xml:space="preserve"> </w:t>
      </w:r>
      <w:r w:rsidRPr="00402E28">
        <w:rPr>
          <w:sz w:val="26"/>
          <w:szCs w:val="26"/>
          <w:lang w:eastAsia="pt-BR"/>
        </w:rPr>
        <w:t>,</w:t>
      </w:r>
      <w:proofErr w:type="gramEnd"/>
      <w:r w:rsidRPr="00402E28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402E28">
        <w:rPr>
          <w:rFonts w:ascii="Times New Roman" w:hAnsi="Times New Roman"/>
          <w:b/>
          <w:color w:val="000000"/>
          <w:sz w:val="26"/>
          <w:szCs w:val="26"/>
        </w:rPr>
        <w:t xml:space="preserve">Projeto de </w:t>
      </w:r>
      <w:proofErr w:type="gramStart"/>
      <w:r w:rsidRPr="00402E28">
        <w:rPr>
          <w:rFonts w:ascii="Times New Roman" w:hAnsi="Times New Roman"/>
          <w:b/>
          <w:color w:val="000000"/>
          <w:sz w:val="26"/>
          <w:szCs w:val="26"/>
        </w:rPr>
        <w:t>Lei  do</w:t>
      </w:r>
      <w:proofErr w:type="gramEnd"/>
      <w:r w:rsidRPr="00402E28">
        <w:rPr>
          <w:rFonts w:ascii="Times New Roman" w:hAnsi="Times New Roman"/>
          <w:b/>
          <w:color w:val="000000"/>
          <w:sz w:val="26"/>
          <w:szCs w:val="26"/>
        </w:rPr>
        <w:t xml:space="preserve"> Executivo nº 002/2026</w:t>
      </w:r>
      <w:r w:rsidRPr="00402E28">
        <w:rPr>
          <w:rFonts w:ascii="Times New Roman" w:hAnsi="Times New Roman"/>
          <w:bCs/>
          <w:color w:val="000000"/>
          <w:sz w:val="26"/>
          <w:szCs w:val="26"/>
        </w:rPr>
        <w:t xml:space="preserve"> de 13 de janeiro de 2026 - o </w:t>
      </w:r>
      <w:proofErr w:type="gramStart"/>
      <w:r w:rsidRPr="00402E28">
        <w:rPr>
          <w:rFonts w:ascii="Times New Roman" w:hAnsi="Times New Roman"/>
          <w:bCs/>
          <w:color w:val="000000"/>
          <w:sz w:val="26"/>
          <w:szCs w:val="26"/>
        </w:rPr>
        <w:t>qual  “</w:t>
      </w:r>
      <w:proofErr w:type="gramEnd"/>
      <w:r w:rsidRPr="00402E28">
        <w:rPr>
          <w:rFonts w:ascii="Times New Roman" w:hAnsi="Times New Roman"/>
          <w:bCs/>
          <w:color w:val="000000"/>
          <w:sz w:val="26"/>
          <w:szCs w:val="26"/>
        </w:rPr>
        <w:t>Aumenta valor do vale alimentação concedido aos servidores municipais nos termos da lei municipal nº920/2007”</w:t>
      </w:r>
    </w:p>
    <w:p w14:paraId="0BE7B832" w14:textId="77777777" w:rsidR="00130B41" w:rsidRPr="00402E28" w:rsidRDefault="00130B41" w:rsidP="00130B41">
      <w:pPr>
        <w:rPr>
          <w:sz w:val="26"/>
          <w:szCs w:val="26"/>
          <w:lang w:eastAsia="pt-BR"/>
        </w:rPr>
      </w:pPr>
    </w:p>
    <w:p w14:paraId="53920D16" w14:textId="77777777" w:rsidR="00130B41" w:rsidRPr="00402E28" w:rsidRDefault="00130B41" w:rsidP="00130B41">
      <w:pPr>
        <w:rPr>
          <w:sz w:val="26"/>
          <w:szCs w:val="26"/>
          <w:lang w:eastAsia="pt-BR"/>
        </w:rPr>
      </w:pPr>
      <w:proofErr w:type="gramStart"/>
      <w:r w:rsidRPr="00402E28">
        <w:rPr>
          <w:b/>
          <w:sz w:val="26"/>
          <w:szCs w:val="26"/>
          <w:u w:val="single"/>
          <w:lang w:eastAsia="pt-BR"/>
        </w:rPr>
        <w:t>*</w:t>
      </w:r>
      <w:r w:rsidRPr="00402E28">
        <w:rPr>
          <w:b/>
          <w:bCs/>
          <w:sz w:val="26"/>
          <w:szCs w:val="26"/>
          <w:lang w:eastAsia="pt-BR"/>
        </w:rPr>
        <w:t xml:space="preserve"> </w:t>
      </w:r>
      <w:r w:rsidRPr="00402E28">
        <w:rPr>
          <w:sz w:val="26"/>
          <w:szCs w:val="26"/>
          <w:lang w:eastAsia="pt-BR"/>
        </w:rPr>
        <w:t>,</w:t>
      </w:r>
      <w:proofErr w:type="gramEnd"/>
      <w:r>
        <w:rPr>
          <w:sz w:val="26"/>
          <w:szCs w:val="26"/>
          <w:lang w:eastAsia="pt-BR"/>
        </w:rPr>
        <w:t xml:space="preserve"> </w:t>
      </w:r>
      <w:r w:rsidRPr="002523E2">
        <w:rPr>
          <w:rFonts w:ascii="Times New Roman" w:hAnsi="Times New Roman"/>
          <w:b/>
          <w:color w:val="000000"/>
          <w:sz w:val="26"/>
          <w:szCs w:val="26"/>
        </w:rPr>
        <w:t>Projeto de Lei do Legislativo nº 001/2026 de</w:t>
      </w:r>
      <w:r w:rsidRPr="00402E28">
        <w:rPr>
          <w:rFonts w:ascii="Times New Roman" w:hAnsi="Times New Roman"/>
          <w:bCs/>
          <w:color w:val="000000"/>
          <w:sz w:val="26"/>
          <w:szCs w:val="26"/>
        </w:rPr>
        <w:t xml:space="preserve"> 15 de janeiro de 2026 - “Concede aumento real dos vencimentos dos servidores do poder legislativo, proventos de aposentadoria e pensões, e dá outras providências”</w:t>
      </w:r>
    </w:p>
    <w:p w14:paraId="6F04E8A9" w14:textId="56397253" w:rsidR="00E867F9" w:rsidRPr="00E867F9" w:rsidRDefault="00E867F9" w:rsidP="00130B41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C933" w14:textId="77777777" w:rsidR="005B68D6" w:rsidRDefault="005B68D6" w:rsidP="009B574B">
      <w:pPr>
        <w:spacing w:after="0" w:line="240" w:lineRule="auto"/>
      </w:pPr>
      <w:r>
        <w:separator/>
      </w:r>
    </w:p>
  </w:endnote>
  <w:endnote w:type="continuationSeparator" w:id="0">
    <w:p w14:paraId="20F8C26D" w14:textId="77777777" w:rsidR="005B68D6" w:rsidRDefault="005B68D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31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8334" w14:textId="77777777" w:rsidR="005B68D6" w:rsidRDefault="005B68D6" w:rsidP="009B574B">
      <w:pPr>
        <w:spacing w:after="0" w:line="240" w:lineRule="auto"/>
      </w:pPr>
      <w:r>
        <w:separator/>
      </w:r>
    </w:p>
  </w:footnote>
  <w:footnote w:type="continuationSeparator" w:id="0">
    <w:p w14:paraId="38B49119" w14:textId="77777777" w:rsidR="005B68D6" w:rsidRDefault="005B68D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2E1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30B41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32880"/>
    <w:rsid w:val="005464F1"/>
    <w:rsid w:val="0056497E"/>
    <w:rsid w:val="005B68D6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2026-05-29T12:21:00Z</dcterms:modified>
</cp:coreProperties>
</file>