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E2" w:rsidRDefault="000F07E2" w:rsidP="000F07E2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4336">
        <w:rPr>
          <w:rFonts w:ascii="Times New Roman" w:hAnsi="Times New Roman" w:cs="Times New Roman"/>
          <w:b/>
          <w:sz w:val="24"/>
          <w:szCs w:val="24"/>
        </w:rPr>
        <w:t xml:space="preserve">RESOLUÇÃO DE MESA Nº 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6F433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DE 27</w:t>
      </w:r>
      <w:r w:rsidRPr="006F4336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JUNHO</w:t>
      </w:r>
      <w:r w:rsidRPr="006F4336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sz w:val="24"/>
          <w:szCs w:val="24"/>
        </w:rPr>
        <w:t>4.</w:t>
      </w:r>
    </w:p>
    <w:p w:rsidR="000F07E2" w:rsidRDefault="000F07E2" w:rsidP="000F07E2">
      <w:pPr>
        <w:tabs>
          <w:tab w:val="left" w:pos="8527"/>
        </w:tabs>
        <w:spacing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F07E2" w:rsidRPr="006F4336" w:rsidRDefault="000F07E2" w:rsidP="000F07E2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F07E2" w:rsidRDefault="000F07E2" w:rsidP="000F07E2">
      <w:pPr>
        <w:pStyle w:val="Standard"/>
        <w:spacing w:after="280" w:line="276" w:lineRule="auto"/>
        <w:ind w:left="4536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Dispõe sobre as regras a serem observadas pelo agente público do Poder Legislativo, diante das eleições municipais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2024, especialmente quanto às condutas proibidas.</w:t>
      </w:r>
    </w:p>
    <w:p w:rsidR="000F07E2" w:rsidRPr="000F07E2" w:rsidRDefault="000F07E2" w:rsidP="000F07E2">
      <w:pPr>
        <w:pStyle w:val="Standard"/>
        <w:spacing w:after="280" w:line="240" w:lineRule="auto"/>
        <w:ind w:left="38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A MESA DIRETORA DA CÂMARA MUNICIPAL DE CAMPOS BORGES/RS, no exercício da atribuição que lhe confere o art. 38, inciso VIII, do Regimento Interno,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CONSIDERANDO a competência que lhe confere o §3º do art. 37 da Lei Federal nº 9.504, de 30 de setembro de 1997, bem como a sua condição de órgão diretivo do Poder Legislativo Municipal;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CONSIDERANDO o dever de atender princípios que regem a administração pública na condução das ações institucionais do Poder Legislativo Municipal;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CONSIDERANDO as eleições municipais que acontecerão em 2024;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CONSIDERANDO o dever de o Poder Legislativo Municipal manter-se imparcial diante dos pleitos, evitando favorecimentos que possam comprometer a igualdade de disputa dentre as candidaturas;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CONSIDERANDO a legislação eleitoral, as resoluções do Tribunal Superior Eleitoral, do Tribunal Regional Eleitoral do Rio Grande do Sul, a jurisprudência eleitoral, bem como a necessidade de regulamentação das condutas vedadas da instituição e de seus agentes públicos.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RESOLVE: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Art. 1º. As regras a serem observadas pelo agente público da Câmara Municipal, durante o período eleitoral, em 2024, especialmente quanto às proibições de conduta, são definidas nesta Resolução de Mesa.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§1º. A base de leis para a definição das regras descritas nesta Resolução de Mesa é o Código Eleitoral, a Lei Federal nº 9.504, de 30 de setembro de 1997, e as resoluções editadas pelo Tribunal Superior Eleitoral e pelo Tribunal Regional Eleitoral do Rio Grande do Sul.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§2º. Considera-se, para fins desta Resolução de Mesa, como agente público da Câmara Municipal: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0F07E2">
        <w:rPr>
          <w:rFonts w:ascii="Times New Roman" w:hAnsi="Times New Roman" w:cs="Times New Roman"/>
          <w:sz w:val="24"/>
          <w:szCs w:val="24"/>
        </w:rPr>
        <w:t>vereador</w:t>
      </w:r>
      <w:proofErr w:type="gramEnd"/>
      <w:r w:rsidRPr="000F07E2">
        <w:rPr>
          <w:rFonts w:ascii="Times New Roman" w:hAnsi="Times New Roman" w:cs="Times New Roman"/>
          <w:sz w:val="24"/>
          <w:szCs w:val="24"/>
        </w:rPr>
        <w:t>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0F07E2">
        <w:rPr>
          <w:rFonts w:ascii="Times New Roman" w:hAnsi="Times New Roman" w:cs="Times New Roman"/>
          <w:sz w:val="24"/>
          <w:szCs w:val="24"/>
        </w:rPr>
        <w:t>assessor</w:t>
      </w:r>
      <w:proofErr w:type="gramEnd"/>
      <w:r w:rsidRPr="000F07E2">
        <w:rPr>
          <w:rFonts w:ascii="Times New Roman" w:hAnsi="Times New Roman" w:cs="Times New Roman"/>
          <w:sz w:val="24"/>
          <w:szCs w:val="24"/>
        </w:rPr>
        <w:t>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III - servidor titular de cargo efetivo;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0F07E2">
        <w:rPr>
          <w:rFonts w:ascii="Times New Roman" w:hAnsi="Times New Roman" w:cs="Times New Roman"/>
          <w:sz w:val="24"/>
          <w:szCs w:val="24"/>
        </w:rPr>
        <w:t>servidor</w:t>
      </w:r>
      <w:proofErr w:type="gramEnd"/>
      <w:r w:rsidRPr="000F07E2">
        <w:rPr>
          <w:rFonts w:ascii="Times New Roman" w:hAnsi="Times New Roman" w:cs="Times New Roman"/>
          <w:sz w:val="24"/>
          <w:szCs w:val="24"/>
        </w:rPr>
        <w:t xml:space="preserve"> cedido de outros poderes;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0F07E2">
        <w:rPr>
          <w:rFonts w:ascii="Times New Roman" w:hAnsi="Times New Roman" w:cs="Times New Roman"/>
          <w:sz w:val="24"/>
          <w:szCs w:val="24"/>
        </w:rPr>
        <w:t>prestador</w:t>
      </w:r>
      <w:proofErr w:type="gramEnd"/>
      <w:r w:rsidRPr="000F07E2">
        <w:rPr>
          <w:rFonts w:ascii="Times New Roman" w:hAnsi="Times New Roman" w:cs="Times New Roman"/>
          <w:sz w:val="24"/>
          <w:szCs w:val="24"/>
        </w:rPr>
        <w:t xml:space="preserve"> de serviço terceirizado.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Art. 2º. A divulgação de ação institucional da Câmara Municipal e da atuação de seus agentes públicos somente será admitida se tiver caráter educativo, informativo ou de orientação social e não resultar em promoção pessoal ou em propaganda eleitoral.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lastRenderedPageBreak/>
        <w:t>§1º. A publicidade institucional deve ter como referência uma das seguintes caracterizações: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0F07E2">
        <w:rPr>
          <w:rFonts w:ascii="Times New Roman" w:hAnsi="Times New Roman" w:cs="Times New Roman"/>
          <w:sz w:val="24"/>
          <w:szCs w:val="24"/>
        </w:rPr>
        <w:t>publicidade</w:t>
      </w:r>
      <w:proofErr w:type="gramEnd"/>
      <w:r w:rsidRPr="000F07E2">
        <w:rPr>
          <w:rFonts w:ascii="Times New Roman" w:hAnsi="Times New Roman" w:cs="Times New Roman"/>
          <w:sz w:val="24"/>
          <w:szCs w:val="24"/>
        </w:rPr>
        <w:t xml:space="preserve"> institucional: destinada a divulgar atos, ações, programas, obras, serviços, campanhas, metas e resultados do Poder Legislativo, com o objetivo produzir sua valorização, estimular a participação da sociedade no debate parlamentar, no controle e na formulação de políticas públicas;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0F07E2">
        <w:rPr>
          <w:rFonts w:ascii="Times New Roman" w:hAnsi="Times New Roman" w:cs="Times New Roman"/>
          <w:sz w:val="24"/>
          <w:szCs w:val="24"/>
        </w:rPr>
        <w:t>publicidade</w:t>
      </w:r>
      <w:proofErr w:type="gramEnd"/>
      <w:r w:rsidRPr="000F07E2">
        <w:rPr>
          <w:rFonts w:ascii="Times New Roman" w:hAnsi="Times New Roman" w:cs="Times New Roman"/>
          <w:sz w:val="24"/>
          <w:szCs w:val="24"/>
        </w:rPr>
        <w:t xml:space="preserve"> de utilidade pública: destinada a divulgar temas de interesse social e apresenta comando de ação objetivo, claro e de fácil entendimento, com o objetivo de informar, educar, orientar, mobilizar, prevenir ou alertar a população para a adoção de comportamentos que gerem benefícios individuais e/ou coletivos, conhecimento da atuação parlamentar e do processo legislativo; e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III – publicidade legal destinada divulgação de projetos de lei, justificativas, pareceres, atas, editais, decisões, avisos e de outras informações do Poder Legislativo, com o objetivo de atender a prescrições legais.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§2º. É proibida a menção de nome de agente público precedido dos símbolos gráficos </w:t>
      </w:r>
      <w:proofErr w:type="spellStart"/>
      <w:r w:rsidRPr="000F07E2">
        <w:rPr>
          <w:rFonts w:ascii="Times New Roman" w:hAnsi="Times New Roman" w:cs="Times New Roman"/>
          <w:sz w:val="24"/>
          <w:szCs w:val="24"/>
        </w:rPr>
        <w:t>hashtag</w:t>
      </w:r>
      <w:proofErr w:type="spellEnd"/>
      <w:r w:rsidRPr="000F07E2">
        <w:rPr>
          <w:rFonts w:ascii="Times New Roman" w:hAnsi="Times New Roman" w:cs="Times New Roman"/>
          <w:sz w:val="24"/>
          <w:szCs w:val="24"/>
        </w:rPr>
        <w:t xml:space="preserve"> ou arroba ou de qualquer outra forma de transferência de audiência, por meios eletrônicos, salvo no caso de justificado interesse público.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§3º O </w:t>
      </w:r>
      <w:proofErr w:type="spellStart"/>
      <w:r w:rsidRPr="000F07E2">
        <w:rPr>
          <w:rFonts w:ascii="Times New Roman" w:hAnsi="Times New Roman" w:cs="Times New Roman"/>
          <w:sz w:val="24"/>
          <w:szCs w:val="24"/>
        </w:rPr>
        <w:t>impulsionamento</w:t>
      </w:r>
      <w:proofErr w:type="spellEnd"/>
      <w:r w:rsidRPr="000F07E2">
        <w:rPr>
          <w:rFonts w:ascii="Times New Roman" w:hAnsi="Times New Roman" w:cs="Times New Roman"/>
          <w:sz w:val="24"/>
          <w:szCs w:val="24"/>
        </w:rPr>
        <w:t xml:space="preserve"> de matérias em redes sociais é admitido apenas em situações de justificado interesse público, visando alcançar maior efetividade na comunicação institucional.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Art. 3º. São proibidas ao agente público, no âmbito da Câmara Municipal, as seguintes condutas: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0F07E2">
        <w:rPr>
          <w:rFonts w:ascii="Times New Roman" w:hAnsi="Times New Roman" w:cs="Times New Roman"/>
          <w:sz w:val="24"/>
          <w:szCs w:val="24"/>
        </w:rPr>
        <w:t>fixar ou colocar</w:t>
      </w:r>
      <w:proofErr w:type="gramEnd"/>
      <w:r w:rsidRPr="000F07E2">
        <w:rPr>
          <w:rFonts w:ascii="Times New Roman" w:hAnsi="Times New Roman" w:cs="Times New Roman"/>
          <w:sz w:val="24"/>
          <w:szCs w:val="24"/>
        </w:rPr>
        <w:t xml:space="preserve"> material de campanha eleitoral de qualquer candidatura nos ambientes internos e externos, inclusive janelas, fachadas;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0F07E2">
        <w:rPr>
          <w:rFonts w:ascii="Times New Roman" w:hAnsi="Times New Roman" w:cs="Times New Roman"/>
          <w:sz w:val="24"/>
          <w:szCs w:val="24"/>
        </w:rPr>
        <w:t>ceder ou usar</w:t>
      </w:r>
      <w:proofErr w:type="gramEnd"/>
      <w:r w:rsidRPr="000F07E2">
        <w:rPr>
          <w:rFonts w:ascii="Times New Roman" w:hAnsi="Times New Roman" w:cs="Times New Roman"/>
          <w:sz w:val="24"/>
          <w:szCs w:val="24"/>
        </w:rPr>
        <w:t>, em benefício de qualquer candidatura, partido político ou coligação, bens móveis ou imóveis pertencentes à Câmara Municipal, ressalvada a realização de convenção partidária;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III - usar no ambiente de trabalho, em reuniões, inclusive de comissão, audiências públicas ou sessões plenárias qualquer espécie de vestimenta, adesivo, </w:t>
      </w:r>
      <w:proofErr w:type="spellStart"/>
      <w:r w:rsidRPr="000F07E2">
        <w:rPr>
          <w:rFonts w:ascii="Times New Roman" w:hAnsi="Times New Roman" w:cs="Times New Roman"/>
          <w:sz w:val="24"/>
          <w:szCs w:val="24"/>
        </w:rPr>
        <w:t>botton</w:t>
      </w:r>
      <w:proofErr w:type="spellEnd"/>
      <w:r w:rsidRPr="000F07E2">
        <w:rPr>
          <w:rFonts w:ascii="Times New Roman" w:hAnsi="Times New Roman" w:cs="Times New Roman"/>
          <w:sz w:val="24"/>
          <w:szCs w:val="24"/>
        </w:rPr>
        <w:t xml:space="preserve"> ou outra forma de identificação de candidatura, partido político ou coligação;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0F07E2">
        <w:rPr>
          <w:rFonts w:ascii="Times New Roman" w:hAnsi="Times New Roman" w:cs="Times New Roman"/>
          <w:sz w:val="24"/>
          <w:szCs w:val="24"/>
        </w:rPr>
        <w:t>usar</w:t>
      </w:r>
      <w:proofErr w:type="gramEnd"/>
      <w:r w:rsidRPr="000F07E2">
        <w:rPr>
          <w:rFonts w:ascii="Times New Roman" w:hAnsi="Times New Roman" w:cs="Times New Roman"/>
          <w:sz w:val="24"/>
          <w:szCs w:val="24"/>
        </w:rPr>
        <w:t xml:space="preserve"> informações constantes em banco de dados da Câmara Municipal para realização de propaganda eleitoral;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VII - usar as redes sociais, o site, o blog ou qualquer outro meio de divulgação institucional, inclusive jornais, rádios e demais espaços contratados pela Câmara de Municipal, para veicular propaganda eleitoral de qualquer candidatura, partido político ou coligação;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0F07E2">
        <w:rPr>
          <w:rFonts w:ascii="Times New Roman" w:hAnsi="Times New Roman" w:cs="Times New Roman"/>
          <w:sz w:val="24"/>
          <w:szCs w:val="24"/>
        </w:rPr>
        <w:t>realizar</w:t>
      </w:r>
      <w:proofErr w:type="gramEnd"/>
      <w:r w:rsidRPr="000F07E2">
        <w:rPr>
          <w:rFonts w:ascii="Times New Roman" w:hAnsi="Times New Roman" w:cs="Times New Roman"/>
          <w:sz w:val="24"/>
          <w:szCs w:val="24"/>
        </w:rPr>
        <w:t xml:space="preserve"> promoção pessoal ou propaganda eleitoral em pronunciamentos oficiais, inclusive em sessão plenária, reunião de comissão ou audiência pública;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0F07E2">
        <w:rPr>
          <w:rFonts w:ascii="Times New Roman" w:hAnsi="Times New Roman" w:cs="Times New Roman"/>
          <w:sz w:val="24"/>
          <w:szCs w:val="24"/>
        </w:rPr>
        <w:t>ceder</w:t>
      </w:r>
      <w:proofErr w:type="gramEnd"/>
      <w:r w:rsidRPr="000F07E2">
        <w:rPr>
          <w:rFonts w:ascii="Times New Roman" w:hAnsi="Times New Roman" w:cs="Times New Roman"/>
          <w:sz w:val="24"/>
          <w:szCs w:val="24"/>
        </w:rPr>
        <w:t xml:space="preserve"> servidor para partido político ou coligação;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VII - usar materiais ou serviços custeados pela Câmara Municipal, que excedam as prerrogativas consignadas em regulamento;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§1º. O Presidente da Câmara Municipal, ao constatar o desatendimento de qualquer dispositivo desta Resolução de Mesa, por qualquer agente público, determinará a imediata cessação da conduta vedada, com a consequente apuração de responsabilidade.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§2º. Havendo manifestação de vereador, servidor ou terceiro em pronunciamento realizado nos termos do inciso V desse artigo o Presidente determinará a cassação da palavra, o registro em ata da ocorrência, bem como, a manifestação não será reproduzida em nenhuma publicidade oficial.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lastRenderedPageBreak/>
        <w:t>Art. 4º. Os telefones fixos deverão ser usados, exclusivamente, para o exercício do mandato ou regular funcionamento do Poder Legislativo Municipal, conforme a legislação aplicável.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Art. 5º. É vedada a veiculação de matéria que tenha como característica: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0F07E2">
        <w:rPr>
          <w:rFonts w:ascii="Times New Roman" w:hAnsi="Times New Roman" w:cs="Times New Roman"/>
          <w:sz w:val="24"/>
          <w:szCs w:val="24"/>
        </w:rPr>
        <w:t>transmissão</w:t>
      </w:r>
      <w:proofErr w:type="gramEnd"/>
      <w:r w:rsidRPr="000F07E2">
        <w:rPr>
          <w:rFonts w:ascii="Times New Roman" w:hAnsi="Times New Roman" w:cs="Times New Roman"/>
          <w:sz w:val="24"/>
          <w:szCs w:val="24"/>
        </w:rPr>
        <w:t>, ainda que sob a forma de entrevista jornalística, de resultados ou imagens de realização de pesquisa ou qualquer outro tipo de consulta popular de natureza eleitoral;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0F07E2">
        <w:rPr>
          <w:rFonts w:ascii="Times New Roman" w:hAnsi="Times New Roman" w:cs="Times New Roman"/>
          <w:sz w:val="24"/>
          <w:szCs w:val="24"/>
        </w:rPr>
        <w:t>propaganda</w:t>
      </w:r>
      <w:proofErr w:type="gramEnd"/>
      <w:r w:rsidRPr="000F07E2">
        <w:rPr>
          <w:rFonts w:ascii="Times New Roman" w:hAnsi="Times New Roman" w:cs="Times New Roman"/>
          <w:sz w:val="24"/>
          <w:szCs w:val="24"/>
        </w:rPr>
        <w:t xml:space="preserve"> política;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III - tratamento privilegiado a candidato, partido político ou coligação;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0F07E2">
        <w:rPr>
          <w:rFonts w:ascii="Times New Roman" w:hAnsi="Times New Roman" w:cs="Times New Roman"/>
          <w:sz w:val="24"/>
          <w:szCs w:val="24"/>
        </w:rPr>
        <w:t>divulgação</w:t>
      </w:r>
      <w:proofErr w:type="gramEnd"/>
      <w:r w:rsidRPr="000F07E2">
        <w:rPr>
          <w:rFonts w:ascii="Times New Roman" w:hAnsi="Times New Roman" w:cs="Times New Roman"/>
          <w:sz w:val="24"/>
          <w:szCs w:val="24"/>
        </w:rPr>
        <w:t xml:space="preserve"> de filmes ou qualquer outro programa com alusão ou crítica a candidato, partido político ou coligação, mesmo que dissimuladamente;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0F07E2">
        <w:rPr>
          <w:rFonts w:ascii="Times New Roman" w:hAnsi="Times New Roman" w:cs="Times New Roman"/>
          <w:sz w:val="24"/>
          <w:szCs w:val="24"/>
        </w:rPr>
        <w:t>divulgação</w:t>
      </w:r>
      <w:proofErr w:type="gramEnd"/>
      <w:r w:rsidRPr="000F07E2">
        <w:rPr>
          <w:rFonts w:ascii="Times New Roman" w:hAnsi="Times New Roman" w:cs="Times New Roman"/>
          <w:sz w:val="24"/>
          <w:szCs w:val="24"/>
        </w:rPr>
        <w:t xml:space="preserve"> do nome de programa que se refira a candidato escolhido em convenção partidária, ainda quando preexistente, inclusive se coincidente com o nome de candidato ou com variação nominal por ele adotada;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0F07E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F07E2">
        <w:rPr>
          <w:rFonts w:ascii="Times New Roman" w:hAnsi="Times New Roman" w:cs="Times New Roman"/>
          <w:sz w:val="24"/>
          <w:szCs w:val="24"/>
        </w:rPr>
        <w:t xml:space="preserve"> transmissão de programa apresentado ou comentado por candidato escolhido em convenção partidária.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§1º As restrições deste artigo deverão ser observadas também nas transmissões das sessões plenárias, audiências públicas e reuniões de comissão.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§2º A observância das restrições estabelecidas neste artigo será controlada pelo profissional de comunicação responsável pela divulgação de matéria escrita ou de imagem, em qualquer mídia, inclusive em meios eletrônicos.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Art. 6º. Subsidiariamente ao disposto nesta Resolução de Mesa, serão aplicadas as demais normas previstas na legislação eleitoral, inclusive quanto ao conceito de propaganda eleitoral e aos prazos de vedação previstos no Calendário Eleitoral definido pelo Tribunal Superior Eleitoral.</w:t>
      </w: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0F07E2" w:rsidRDefault="000F07E2" w:rsidP="000F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E2">
        <w:rPr>
          <w:rFonts w:ascii="Times New Roman" w:hAnsi="Times New Roman" w:cs="Times New Roman"/>
          <w:sz w:val="24"/>
          <w:szCs w:val="24"/>
        </w:rPr>
        <w:t>Art. 7º. Esta Resolução da Mesa Diretora entra em vigor na data de sua publicação.</w:t>
      </w:r>
    </w:p>
    <w:p w:rsidR="000F07E2" w:rsidRPr="000F07E2" w:rsidRDefault="000F07E2" w:rsidP="000F07E2">
      <w:pPr>
        <w:spacing w:after="12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7E2" w:rsidRDefault="000F07E2" w:rsidP="000F07E2">
      <w:pPr>
        <w:tabs>
          <w:tab w:val="left" w:pos="6513"/>
        </w:tabs>
        <w:spacing w:after="0" w:line="360" w:lineRule="auto"/>
        <w:ind w:firstLine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F07E2" w:rsidRDefault="000F07E2" w:rsidP="000F07E2">
      <w:pPr>
        <w:tabs>
          <w:tab w:val="left" w:pos="6513"/>
        </w:tabs>
        <w:spacing w:after="0" w:line="360" w:lineRule="auto"/>
        <w:ind w:firstLine="1620"/>
        <w:jc w:val="right"/>
        <w:rPr>
          <w:rFonts w:ascii="Times New Roman" w:hAnsi="Times New Roman" w:cs="Times New Roman"/>
          <w:sz w:val="24"/>
          <w:szCs w:val="24"/>
        </w:rPr>
      </w:pPr>
      <w:r w:rsidRPr="006F4336">
        <w:rPr>
          <w:rFonts w:ascii="Times New Roman" w:hAnsi="Times New Roman" w:cs="Times New Roman"/>
          <w:sz w:val="24"/>
          <w:szCs w:val="24"/>
        </w:rPr>
        <w:t>Câmara Municipal de Campos Borg</w:t>
      </w:r>
      <w:r>
        <w:rPr>
          <w:rFonts w:ascii="Times New Roman" w:hAnsi="Times New Roman" w:cs="Times New Roman"/>
          <w:sz w:val="24"/>
          <w:szCs w:val="24"/>
        </w:rPr>
        <w:t>es/RS, 29</w:t>
      </w:r>
      <w:r w:rsidRPr="006F433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maio </w:t>
      </w:r>
      <w:r w:rsidRPr="006F4336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F4336">
        <w:rPr>
          <w:rFonts w:ascii="Times New Roman" w:hAnsi="Times New Roman" w:cs="Times New Roman"/>
          <w:sz w:val="24"/>
          <w:szCs w:val="24"/>
        </w:rPr>
        <w:t>.</w:t>
      </w:r>
    </w:p>
    <w:p w:rsidR="000F07E2" w:rsidRDefault="000F07E2" w:rsidP="000F07E2">
      <w:pPr>
        <w:tabs>
          <w:tab w:val="left" w:pos="651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Default="000F07E2" w:rsidP="000F07E2">
      <w:pPr>
        <w:tabs>
          <w:tab w:val="left" w:pos="651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6F4336" w:rsidRDefault="000F07E2" w:rsidP="000F07E2">
      <w:pPr>
        <w:tabs>
          <w:tab w:val="left" w:pos="651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6F4336" w:rsidRDefault="000F07E2" w:rsidP="000F07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433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F07E2" w:rsidRPr="006F4336" w:rsidRDefault="000F07E2" w:rsidP="000F07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Gilnei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Guerreiro</w:t>
      </w:r>
    </w:p>
    <w:p w:rsidR="000F07E2" w:rsidRDefault="000F07E2" w:rsidP="000F07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4336"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0F07E2" w:rsidRDefault="000F07E2" w:rsidP="000F07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F07E2" w:rsidRDefault="000F07E2" w:rsidP="000F0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6F4336" w:rsidRDefault="000F07E2" w:rsidP="000F0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7E2" w:rsidRPr="006F4336" w:rsidRDefault="000F07E2" w:rsidP="000F07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336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:rsidR="000F07E2" w:rsidRPr="006F4336" w:rsidRDefault="000F07E2" w:rsidP="000F07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Eliane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Louzado</w:t>
      </w:r>
      <w:proofErr w:type="spellEnd"/>
    </w:p>
    <w:p w:rsidR="000F07E2" w:rsidRDefault="000F07E2" w:rsidP="000F07E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F4336">
        <w:rPr>
          <w:rFonts w:ascii="Times New Roman" w:hAnsi="Times New Roman" w:cs="Times New Roman"/>
          <w:sz w:val="24"/>
          <w:szCs w:val="24"/>
        </w:rPr>
        <w:t>1</w:t>
      </w:r>
      <w:r w:rsidRPr="006F433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Secretária</w:t>
      </w:r>
    </w:p>
    <w:p w:rsidR="000F07E2" w:rsidRDefault="000F07E2" w:rsidP="000F07E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F07E2" w:rsidRPr="006F4336" w:rsidRDefault="000F07E2" w:rsidP="000F07E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670D9" w:rsidRPr="000F07E2" w:rsidRDefault="000F07E2" w:rsidP="000F07E2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336">
        <w:rPr>
          <w:rFonts w:ascii="Times New Roman" w:hAnsi="Times New Roman" w:cs="Times New Roman"/>
          <w:sz w:val="24"/>
          <w:szCs w:val="24"/>
        </w:rPr>
        <w:t>Registre-se e Publique-se.</w:t>
      </w:r>
    </w:p>
    <w:sectPr w:rsidR="00E670D9" w:rsidRPr="000F07E2" w:rsidSect="002F19E0">
      <w:headerReference w:type="default" r:id="rId4"/>
      <w:footerReference w:type="default" r:id="rId5"/>
      <w:pgSz w:w="11900" w:h="16840" w:code="9"/>
      <w:pgMar w:top="2240" w:right="843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C29" w:rsidRPr="0020553E" w:rsidRDefault="000F07E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62CE0B2" wp14:editId="22B4D160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09EE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0A4C29" w:rsidRPr="0020553E" w:rsidRDefault="000F07E2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0A4C29" w:rsidRPr="00830F06" w:rsidRDefault="000F07E2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C29" w:rsidRDefault="000F07E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F6155" wp14:editId="6CF5C8A0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C29" w:rsidRPr="008F1E64" w:rsidRDefault="000F07E2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A4C29" w:rsidRPr="006A0DB4" w:rsidRDefault="000F07E2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0A4C29" w:rsidRPr="008F1E64" w:rsidRDefault="000F07E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F6155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MvHudK6&#10;AgAAvwUAAA4AAAAAAAAAAAAAAAAALgIAAGRycy9lMm9Eb2MueG1sUEsBAi0AFAAGAAgAAAAhAF38&#10;d/beAAAADAEAAA8AAAAAAAAAAAAAAAAAFAUAAGRycy9kb3ducmV2LnhtbFBLBQYAAAAABAAEAPMA&#10;AAAfBgAAAAA=&#10;" filled="f" stroked="f">
              <v:textbox>
                <w:txbxContent>
                  <w:p w:rsidR="000A4C29" w:rsidRPr="008F1E64" w:rsidRDefault="000F07E2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A4C29" w:rsidRPr="006A0DB4" w:rsidRDefault="000F07E2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0A4C29" w:rsidRPr="008F1E64" w:rsidRDefault="000F07E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2C1E9EA8" wp14:editId="2DB968AD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E86D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CF17FED" wp14:editId="17C58117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EF6089B" wp14:editId="0FB4CD19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E2"/>
    <w:rsid w:val="000F07E2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8C09"/>
  <w15:chartTrackingRefBased/>
  <w15:docId w15:val="{047314B6-DF3C-4A62-9FCC-694823E5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7E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F0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F07E2"/>
  </w:style>
  <w:style w:type="paragraph" w:styleId="Rodap">
    <w:name w:val="footer"/>
    <w:basedOn w:val="Normal"/>
    <w:link w:val="RodapChar"/>
    <w:uiPriority w:val="99"/>
    <w:semiHidden/>
    <w:unhideWhenUsed/>
    <w:rsid w:val="000F0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F07E2"/>
  </w:style>
  <w:style w:type="paragraph" w:customStyle="1" w:styleId="Standard">
    <w:name w:val="Standard"/>
    <w:rsid w:val="000F07E2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1174</Words>
  <Characters>6343</Characters>
  <Application>Microsoft Office Word</Application>
  <DocSecurity>0</DocSecurity>
  <Lines>52</Lines>
  <Paragraphs>15</Paragraphs>
  <ScaleCrop>false</ScaleCrop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1</cp:revision>
  <dcterms:created xsi:type="dcterms:W3CDTF">2024-07-01T22:01:00Z</dcterms:created>
  <dcterms:modified xsi:type="dcterms:W3CDTF">2024-07-01T22:07:00Z</dcterms:modified>
</cp:coreProperties>
</file>